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13930" w:rsidRPr="00813C0F" w:rsidRDefault="00413930" w:rsidP="00413930">
      <w:pPr>
        <w:jc w:val="center"/>
        <w:rPr>
          <w:b/>
          <w:sz w:val="44"/>
          <w:szCs w:val="44"/>
        </w:rPr>
      </w:pPr>
      <w:r w:rsidRPr="00813C0F">
        <w:rPr>
          <w:rFonts w:hint="eastAsia"/>
          <w:b/>
          <w:sz w:val="44"/>
          <w:szCs w:val="44"/>
        </w:rPr>
        <w:t>“创新、突破、聚心、聚焦”</w:t>
      </w:r>
    </w:p>
    <w:p w:rsidR="00413930" w:rsidRPr="00813C0F" w:rsidRDefault="00413930" w:rsidP="00413930">
      <w:pPr>
        <w:jc w:val="center"/>
        <w:rPr>
          <w:sz w:val="28"/>
          <w:szCs w:val="28"/>
        </w:rPr>
      </w:pPr>
    </w:p>
    <w:p w:rsidR="00413930" w:rsidRPr="00813C0F" w:rsidRDefault="00413930" w:rsidP="00413930">
      <w:pPr>
        <w:ind w:firstLineChars="400" w:firstLine="1120"/>
        <w:jc w:val="right"/>
        <w:rPr>
          <w:sz w:val="28"/>
          <w:szCs w:val="28"/>
        </w:rPr>
      </w:pPr>
      <w:r w:rsidRPr="00813C0F">
        <w:rPr>
          <w:rFonts w:hint="eastAsia"/>
          <w:sz w:val="28"/>
          <w:szCs w:val="28"/>
        </w:rPr>
        <w:t>――</w:t>
      </w:r>
      <w:r w:rsidRPr="00813C0F">
        <w:rPr>
          <w:sz w:val="28"/>
          <w:szCs w:val="28"/>
        </w:rPr>
        <w:t>2023年长春高新生物医药产业高峰论坛</w:t>
      </w:r>
    </w:p>
    <w:p w:rsidR="00413930" w:rsidRPr="00813C0F" w:rsidRDefault="00413930" w:rsidP="00413930">
      <w:pPr>
        <w:rPr>
          <w:sz w:val="28"/>
          <w:szCs w:val="28"/>
        </w:rPr>
      </w:pPr>
    </w:p>
    <w:p w:rsidR="00685FB9" w:rsidRPr="00813C0F" w:rsidRDefault="00413930" w:rsidP="009060BD">
      <w:pPr>
        <w:ind w:firstLineChars="270" w:firstLine="756"/>
        <w:rPr>
          <w:sz w:val="28"/>
          <w:szCs w:val="28"/>
        </w:rPr>
      </w:pPr>
      <w:r w:rsidRPr="00813C0F">
        <w:rPr>
          <w:sz w:val="28"/>
          <w:szCs w:val="28"/>
        </w:rPr>
        <w:t>2023年2月21日</w:t>
      </w:r>
      <w:r w:rsidRPr="00813C0F">
        <w:rPr>
          <w:rFonts w:hint="eastAsia"/>
          <w:sz w:val="28"/>
          <w:szCs w:val="28"/>
        </w:rPr>
        <w:t>，</w:t>
      </w:r>
      <w:r w:rsidR="00B2547A" w:rsidRPr="00813C0F">
        <w:rPr>
          <w:rFonts w:hint="eastAsia"/>
          <w:sz w:val="28"/>
          <w:szCs w:val="28"/>
        </w:rPr>
        <w:t>在</w:t>
      </w:r>
      <w:r w:rsidR="00050616" w:rsidRPr="00813C0F">
        <w:rPr>
          <w:sz w:val="28"/>
          <w:szCs w:val="28"/>
        </w:rPr>
        <w:t>长春市南湖宾馆</w:t>
      </w:r>
      <w:r w:rsidR="00B2547A" w:rsidRPr="00813C0F">
        <w:rPr>
          <w:rFonts w:hint="eastAsia"/>
          <w:sz w:val="28"/>
          <w:szCs w:val="28"/>
        </w:rPr>
        <w:t>举</w:t>
      </w:r>
      <w:r w:rsidR="00B2547A" w:rsidRPr="00813C0F">
        <w:rPr>
          <w:sz w:val="28"/>
          <w:szCs w:val="28"/>
        </w:rPr>
        <w:t>行了由</w:t>
      </w:r>
      <w:r w:rsidR="00B2547A" w:rsidRPr="00813C0F">
        <w:rPr>
          <w:rFonts w:hint="eastAsia"/>
          <w:sz w:val="28"/>
          <w:szCs w:val="28"/>
        </w:rPr>
        <w:t>长</w:t>
      </w:r>
      <w:r w:rsidR="00B2547A" w:rsidRPr="00813C0F">
        <w:rPr>
          <w:sz w:val="28"/>
          <w:szCs w:val="28"/>
        </w:rPr>
        <w:t>春高新</w:t>
      </w:r>
      <w:r w:rsidR="005E11FB" w:rsidRPr="00813C0F">
        <w:rPr>
          <w:rFonts w:hint="eastAsia"/>
          <w:sz w:val="28"/>
          <w:szCs w:val="28"/>
        </w:rPr>
        <w:t>技术</w:t>
      </w:r>
      <w:r w:rsidR="005E11FB" w:rsidRPr="00813C0F">
        <w:rPr>
          <w:sz w:val="28"/>
          <w:szCs w:val="28"/>
        </w:rPr>
        <w:t>产业（</w:t>
      </w:r>
      <w:r w:rsidR="005E11FB" w:rsidRPr="00813C0F">
        <w:rPr>
          <w:rFonts w:hint="eastAsia"/>
          <w:sz w:val="28"/>
          <w:szCs w:val="28"/>
        </w:rPr>
        <w:t>集团</w:t>
      </w:r>
      <w:r w:rsidR="005E11FB" w:rsidRPr="00813C0F">
        <w:rPr>
          <w:sz w:val="28"/>
          <w:szCs w:val="28"/>
        </w:rPr>
        <w:t>）</w:t>
      </w:r>
      <w:r w:rsidR="005E11FB" w:rsidRPr="00813C0F">
        <w:rPr>
          <w:rFonts w:hint="eastAsia"/>
          <w:sz w:val="28"/>
          <w:szCs w:val="28"/>
        </w:rPr>
        <w:t>股份</w:t>
      </w:r>
      <w:r w:rsidR="005E11FB" w:rsidRPr="00813C0F">
        <w:rPr>
          <w:sz w:val="28"/>
          <w:szCs w:val="28"/>
        </w:rPr>
        <w:t>有限公司（</w:t>
      </w:r>
      <w:r w:rsidR="005E11FB" w:rsidRPr="00813C0F">
        <w:rPr>
          <w:rFonts w:hint="eastAsia"/>
          <w:sz w:val="28"/>
          <w:szCs w:val="28"/>
        </w:rPr>
        <w:t>以</w:t>
      </w:r>
      <w:r w:rsidR="005E11FB" w:rsidRPr="00813C0F">
        <w:rPr>
          <w:sz w:val="28"/>
          <w:szCs w:val="28"/>
        </w:rPr>
        <w:t>下简称</w:t>
      </w:r>
      <w:r w:rsidR="005E11FB" w:rsidRPr="00813C0F">
        <w:rPr>
          <w:rFonts w:hint="eastAsia"/>
          <w:sz w:val="28"/>
          <w:szCs w:val="28"/>
        </w:rPr>
        <w:t>“长</w:t>
      </w:r>
      <w:r w:rsidR="005E11FB" w:rsidRPr="00813C0F">
        <w:rPr>
          <w:sz w:val="28"/>
          <w:szCs w:val="28"/>
        </w:rPr>
        <w:t>春高新</w:t>
      </w:r>
      <w:r w:rsidR="005E11FB" w:rsidRPr="00813C0F">
        <w:rPr>
          <w:rFonts w:hint="eastAsia"/>
          <w:sz w:val="28"/>
          <w:szCs w:val="28"/>
        </w:rPr>
        <w:t>”</w:t>
      </w:r>
      <w:r w:rsidR="005E11FB" w:rsidRPr="00813C0F">
        <w:rPr>
          <w:sz w:val="28"/>
          <w:szCs w:val="28"/>
        </w:rPr>
        <w:t>）</w:t>
      </w:r>
      <w:r w:rsidR="00050616" w:rsidRPr="00813C0F">
        <w:rPr>
          <w:rFonts w:hint="eastAsia"/>
          <w:sz w:val="28"/>
          <w:szCs w:val="28"/>
        </w:rPr>
        <w:t>主</w:t>
      </w:r>
      <w:r w:rsidR="00050616" w:rsidRPr="00813C0F">
        <w:rPr>
          <w:sz w:val="28"/>
          <w:szCs w:val="28"/>
        </w:rPr>
        <w:t>办</w:t>
      </w:r>
      <w:r w:rsidR="00B2547A" w:rsidRPr="00813C0F">
        <w:rPr>
          <w:sz w:val="28"/>
          <w:szCs w:val="28"/>
        </w:rPr>
        <w:t>的</w:t>
      </w:r>
      <w:r w:rsidR="00B2547A" w:rsidRPr="00813C0F">
        <w:rPr>
          <w:rFonts w:hint="eastAsia"/>
          <w:sz w:val="28"/>
          <w:szCs w:val="28"/>
        </w:rPr>
        <w:t>《“创新、突破、聚心、聚焦”――</w:t>
      </w:r>
      <w:r w:rsidR="00B2547A" w:rsidRPr="00813C0F">
        <w:rPr>
          <w:sz w:val="28"/>
          <w:szCs w:val="28"/>
        </w:rPr>
        <w:t>2023年长春高新生物医药产业高峰论坛</w:t>
      </w:r>
      <w:r w:rsidR="00B2547A" w:rsidRPr="00813C0F">
        <w:rPr>
          <w:rFonts w:hint="eastAsia"/>
          <w:sz w:val="28"/>
          <w:szCs w:val="28"/>
        </w:rPr>
        <w:t>》。此次</w:t>
      </w:r>
      <w:r w:rsidR="00B2547A" w:rsidRPr="00813C0F">
        <w:rPr>
          <w:sz w:val="28"/>
          <w:szCs w:val="28"/>
        </w:rPr>
        <w:t>论坛得到了长春市科学技术局，长春超达投资集团有限公司，长春新区工商联生物医药与健康行业商会和相关主管单位的大力支持，以及长春新区党工委和新区政府的高度重视。</w:t>
      </w:r>
    </w:p>
    <w:p w:rsidR="008B79D1" w:rsidRPr="00813C0F" w:rsidRDefault="008B79D1" w:rsidP="00813C0F">
      <w:pPr>
        <w:ind w:firstLineChars="270" w:firstLine="756"/>
        <w:rPr>
          <w:sz w:val="28"/>
          <w:szCs w:val="28"/>
        </w:rPr>
      </w:pPr>
      <w:r w:rsidRPr="00813C0F">
        <w:rPr>
          <w:rFonts w:hint="eastAsia"/>
          <w:sz w:val="28"/>
          <w:szCs w:val="28"/>
        </w:rPr>
        <w:t>本次高峰论坛云集了生物医药产、学、研、医、资的众多业界领军和行业精英，邀请了于吉红、郭子建、</w:t>
      </w:r>
      <w:r w:rsidRPr="00813C0F">
        <w:rPr>
          <w:sz w:val="28"/>
          <w:szCs w:val="28"/>
        </w:rPr>
        <w:t>陈学思、金宁一等多位院士参会，汇聚了二十余位行业领军人物，以及众多专家学者、知名生物医药企业、行业组织、政策研究机构和投资机构代表齐聚一堂，共同交流探讨生物医药产业的创新</w:t>
      </w:r>
      <w:r w:rsidRPr="00813C0F">
        <w:rPr>
          <w:rFonts w:hint="eastAsia"/>
          <w:sz w:val="28"/>
          <w:szCs w:val="28"/>
        </w:rPr>
        <w:t>、</w:t>
      </w:r>
      <w:r w:rsidRPr="00813C0F">
        <w:rPr>
          <w:sz w:val="28"/>
          <w:szCs w:val="28"/>
        </w:rPr>
        <w:t>升级、机会和挑战。中国医学科学院北京协和医学院病原生物学研究所所长舒跃龙在开幕式上的致辞中表示，时代的变革，技术的发展，快速推动我国医药产业进入高质量发展阶段，长春高新旗下金赛药业、百克生物都是各自领域的头部企业，未来将影响我国生物医药产业的发展</w:t>
      </w:r>
      <w:r w:rsidRPr="00813C0F">
        <w:rPr>
          <w:rFonts w:hint="eastAsia"/>
          <w:sz w:val="28"/>
          <w:szCs w:val="28"/>
        </w:rPr>
        <w:t>。开幕式上，长春市委常委、长春市副市长、长春新区党工委书记陈宇龙介绍了新区医药产业发展情况，长春新区管委会主任华景斌推介长春药谷，长春高新党委书记、董事长马骥介绍企业发展情况。</w:t>
      </w:r>
    </w:p>
    <w:p w:rsidR="00F345D5" w:rsidRPr="00813C0F" w:rsidRDefault="00AF098E" w:rsidP="00813C0F">
      <w:pPr>
        <w:jc w:val="center"/>
        <w:rPr>
          <w:sz w:val="28"/>
          <w:szCs w:val="28"/>
        </w:rPr>
      </w:pPr>
      <w:r w:rsidRPr="00813C0F">
        <w:rPr>
          <w:noProof/>
          <w:sz w:val="28"/>
          <w:szCs w:val="28"/>
        </w:rPr>
        <w:drawing>
          <wp:inline distT="0" distB="0" distL="0" distR="0">
            <wp:extent cx="2059940" cy="1416650"/>
            <wp:effectExtent l="0" t="0" r="0" b="0"/>
            <wp:docPr id="1" name="图片 1" descr="C:\Users\Administrator\AppData\Local\Temp\WeChat Files\7703ca70f3be62cd03678c5602a939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7703ca70f3be62cd03678c5602a939c.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079154" cy="1429864"/>
                    </a:xfrm>
                    <a:prstGeom prst="rect">
                      <a:avLst/>
                    </a:prstGeom>
                    <a:noFill/>
                    <a:ln>
                      <a:noFill/>
                    </a:ln>
                  </pic:spPr>
                </pic:pic>
              </a:graphicData>
            </a:graphic>
          </wp:inline>
        </w:drawing>
      </w:r>
      <w:r w:rsidRPr="00813C0F">
        <w:rPr>
          <w:noProof/>
          <w:sz w:val="28"/>
          <w:szCs w:val="28"/>
        </w:rPr>
        <w:drawing>
          <wp:inline distT="0" distB="0" distL="0" distR="0" wp14:anchorId="0D2CD33E" wp14:editId="0BB0B975">
            <wp:extent cx="2020676" cy="1404366"/>
            <wp:effectExtent l="0" t="0" r="0"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062433" cy="1433387"/>
                    </a:xfrm>
                    <a:prstGeom prst="rect">
                      <a:avLst/>
                    </a:prstGeom>
                  </pic:spPr>
                </pic:pic>
              </a:graphicData>
            </a:graphic>
          </wp:inline>
        </w:drawing>
      </w:r>
      <w:r w:rsidRPr="00813C0F">
        <w:rPr>
          <w:noProof/>
          <w:sz w:val="28"/>
          <w:szCs w:val="28"/>
        </w:rPr>
        <w:drawing>
          <wp:inline distT="0" distB="0" distL="0" distR="0" wp14:anchorId="26FD1330" wp14:editId="55D5EA7C">
            <wp:extent cx="2016491" cy="1401826"/>
            <wp:effectExtent l="0" t="0" r="3175" b="825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066890" cy="1436863"/>
                    </a:xfrm>
                    <a:prstGeom prst="rect">
                      <a:avLst/>
                    </a:prstGeom>
                  </pic:spPr>
                </pic:pic>
              </a:graphicData>
            </a:graphic>
          </wp:inline>
        </w:drawing>
      </w:r>
    </w:p>
    <w:p w:rsidR="00685FB9" w:rsidRPr="00813C0F" w:rsidRDefault="00685FB9" w:rsidP="008B79D1">
      <w:pPr>
        <w:rPr>
          <w:sz w:val="28"/>
          <w:szCs w:val="28"/>
        </w:rPr>
      </w:pPr>
    </w:p>
    <w:p w:rsidR="008B79D1" w:rsidRPr="00813C0F" w:rsidRDefault="008B79D1" w:rsidP="00813C0F">
      <w:pPr>
        <w:ind w:firstLineChars="202" w:firstLine="566"/>
        <w:rPr>
          <w:sz w:val="28"/>
          <w:szCs w:val="28"/>
        </w:rPr>
      </w:pPr>
      <w:r w:rsidRPr="00813C0F">
        <w:rPr>
          <w:rFonts w:hint="eastAsia"/>
          <w:sz w:val="28"/>
          <w:szCs w:val="28"/>
        </w:rPr>
        <w:lastRenderedPageBreak/>
        <w:t>长春高新作为吉林省生物制药龙头企业，应时而动，顺势而为，积极抢抓我国医药健康产业大发展的“红利”期和长春“药谷”建设的有利时机，在年营业收入突破百亿元的基础上，启程新一轮创业再出发，紧紧围绕开发创新产品的工作主线，深度谋划推进产业结构和经营模式变革。通过主办此次论坛，深入贯彻落实“长春药谷”建设规划，发挥长春高新的行业集聚带动作用，着眼生物医药前沿领域，坚持院士、专家团队在产业发展中的引领效用，推动政产学研医用协同创新，在助力长春新区打造千亿级生物医药产业格局中，实现自身的高质量、跨越式发展。</w:t>
      </w:r>
    </w:p>
    <w:p w:rsidR="00813C0F" w:rsidRPr="00813C0F" w:rsidRDefault="00813C0F" w:rsidP="00813C0F">
      <w:pPr>
        <w:jc w:val="center"/>
        <w:rPr>
          <w:sz w:val="28"/>
          <w:szCs w:val="28"/>
        </w:rPr>
      </w:pPr>
      <w:r w:rsidRPr="00813C0F">
        <w:rPr>
          <w:noProof/>
          <w:sz w:val="28"/>
          <w:szCs w:val="28"/>
        </w:rPr>
        <w:drawing>
          <wp:inline distT="0" distB="0" distL="0" distR="0">
            <wp:extent cx="2639568" cy="1758998"/>
            <wp:effectExtent l="0" t="0" r="8890" b="0"/>
            <wp:docPr id="5" name="图片 5" descr="C:\Users\Administrator\AppData\Local\Temp\WeChat Files\a571f90c316a5b052bcfc66e786d9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dministrator\AppData\Local\Temp\WeChat Files\a571f90c316a5b052bcfc66e786d939.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54011" cy="1768623"/>
                    </a:xfrm>
                    <a:prstGeom prst="rect">
                      <a:avLst/>
                    </a:prstGeom>
                    <a:noFill/>
                    <a:ln>
                      <a:noFill/>
                    </a:ln>
                  </pic:spPr>
                </pic:pic>
              </a:graphicData>
            </a:graphic>
          </wp:inline>
        </w:drawing>
      </w:r>
      <w:bookmarkStart w:id="0" w:name="_GoBack"/>
      <w:r w:rsidR="004C5319" w:rsidRPr="004C5319">
        <w:rPr>
          <w:noProof/>
          <w:sz w:val="28"/>
          <w:szCs w:val="28"/>
        </w:rPr>
        <w:drawing>
          <wp:inline distT="0" distB="0" distL="0" distR="0">
            <wp:extent cx="2590724" cy="1758696"/>
            <wp:effectExtent l="0" t="0" r="635" b="0"/>
            <wp:docPr id="8" name="图片 8" descr="C:\Users\Administrator\AppData\Local\Temp\WeChat Files\97714cfc23840b29f044f0082c45c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AppData\Local\Temp\WeChat Files\97714cfc23840b29f044f0082c45c6a.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0804" cy="1772327"/>
                    </a:xfrm>
                    <a:prstGeom prst="rect">
                      <a:avLst/>
                    </a:prstGeom>
                    <a:noFill/>
                    <a:ln>
                      <a:noFill/>
                    </a:ln>
                  </pic:spPr>
                </pic:pic>
              </a:graphicData>
            </a:graphic>
          </wp:inline>
        </w:drawing>
      </w:r>
      <w:bookmarkEnd w:id="0"/>
    </w:p>
    <w:p w:rsidR="008B79D1" w:rsidRPr="00813C0F" w:rsidRDefault="008B79D1" w:rsidP="008B79D1">
      <w:pPr>
        <w:rPr>
          <w:sz w:val="28"/>
          <w:szCs w:val="28"/>
        </w:rPr>
      </w:pPr>
    </w:p>
    <w:p w:rsidR="008B79D1" w:rsidRPr="00813C0F" w:rsidRDefault="005E11FB" w:rsidP="00813C0F">
      <w:pPr>
        <w:ind w:firstLineChars="202" w:firstLine="566"/>
        <w:rPr>
          <w:sz w:val="28"/>
          <w:szCs w:val="28"/>
        </w:rPr>
      </w:pPr>
      <w:r w:rsidRPr="00813C0F">
        <w:rPr>
          <w:rFonts w:hint="eastAsia"/>
          <w:sz w:val="28"/>
          <w:szCs w:val="28"/>
        </w:rPr>
        <w:t>为期两天的高峰论坛上，</w:t>
      </w:r>
      <w:r w:rsidRPr="00813C0F">
        <w:rPr>
          <w:sz w:val="28"/>
          <w:szCs w:val="28"/>
        </w:rPr>
        <w:t>17位来自医药行业领域专家聚焦医药健康行业发展趋势、生物医药和医疗器械技术发展方向、中国医药产业政策、药品注册申报和长春新区药谷规划建设、资本助推医药创新等课题，从多方面、多维度进行主题演讲分享，为长春献上一场动人心弦的思想盛宴，拓宽了视野。其中，中国科学院院士、发展中国家科学院院士郭子建发表了“化学和生物医药交叉学科建设与探索”的专题演讲，中国营养保健食品协会会长边振甲发表了“我国生物医药研发现状与未来方向”的专题演讲，各种先进的创新理念、管理经验与应用技术相互交流与碰撞，将为长春生</w:t>
      </w:r>
      <w:r w:rsidRPr="00813C0F">
        <w:rPr>
          <w:rFonts w:hint="eastAsia"/>
          <w:sz w:val="28"/>
          <w:szCs w:val="28"/>
        </w:rPr>
        <w:t>物医药产业提供源源不断的智力支持。</w:t>
      </w:r>
    </w:p>
    <w:p w:rsidR="00F345D5" w:rsidRPr="00813C0F" w:rsidRDefault="00AF098E" w:rsidP="00813C0F">
      <w:pPr>
        <w:jc w:val="center"/>
        <w:rPr>
          <w:sz w:val="28"/>
          <w:szCs w:val="28"/>
        </w:rPr>
      </w:pPr>
      <w:r w:rsidRPr="00813C0F">
        <w:rPr>
          <w:noProof/>
          <w:sz w:val="28"/>
          <w:szCs w:val="28"/>
        </w:rPr>
        <w:lastRenderedPageBreak/>
        <w:drawing>
          <wp:inline distT="0" distB="0" distL="0" distR="0">
            <wp:extent cx="3060065" cy="2383536"/>
            <wp:effectExtent l="0" t="0" r="6985" b="0"/>
            <wp:docPr id="4" name="图片 4" descr="C:\Users\Administrator\AppData\Local\Temp\WeChat Files\a0f808c401ec8c9496abb79d3973c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AppData\Local\Temp\WeChat Files\a0f808c401ec8c9496abb79d3973ced.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85132" cy="2403061"/>
                    </a:xfrm>
                    <a:prstGeom prst="rect">
                      <a:avLst/>
                    </a:prstGeom>
                    <a:noFill/>
                    <a:ln>
                      <a:noFill/>
                    </a:ln>
                  </pic:spPr>
                </pic:pic>
              </a:graphicData>
            </a:graphic>
          </wp:inline>
        </w:drawing>
      </w:r>
    </w:p>
    <w:p w:rsidR="008B79D1" w:rsidRPr="00813C0F" w:rsidRDefault="005E11FB" w:rsidP="00813C0F">
      <w:pPr>
        <w:ind w:firstLineChars="202" w:firstLine="566"/>
        <w:rPr>
          <w:sz w:val="28"/>
          <w:szCs w:val="28"/>
        </w:rPr>
      </w:pPr>
      <w:r w:rsidRPr="00813C0F">
        <w:rPr>
          <w:rFonts w:hint="eastAsia"/>
          <w:sz w:val="28"/>
          <w:szCs w:val="28"/>
        </w:rPr>
        <w:t>创新，是高峰论坛带给长春生物医药产业的最好礼物。长春高新正迎来生物医药发展的新契机，延伸展会价值链，汇聚各类创新资源，注入产业发展新活力。长春高新将持续发挥龙头企业引领作用，构建“硬核”生态，为推动长春生物医药产业的高质量发展贡献力量。</w:t>
      </w:r>
    </w:p>
    <w:p w:rsidR="00813C0F" w:rsidRPr="00813C0F" w:rsidRDefault="00813C0F" w:rsidP="00813C0F">
      <w:pPr>
        <w:jc w:val="center"/>
        <w:rPr>
          <w:sz w:val="28"/>
          <w:szCs w:val="28"/>
        </w:rPr>
      </w:pPr>
      <w:r w:rsidRPr="00813C0F">
        <w:rPr>
          <w:noProof/>
          <w:sz w:val="28"/>
          <w:szCs w:val="28"/>
        </w:rPr>
        <w:drawing>
          <wp:inline distT="0" distB="0" distL="0" distR="0" wp14:anchorId="741BC749" wp14:editId="6708602D">
            <wp:extent cx="2944368" cy="1803025"/>
            <wp:effectExtent l="0" t="0" r="8890" b="698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973744" cy="1821014"/>
                    </a:xfrm>
                    <a:prstGeom prst="rect">
                      <a:avLst/>
                    </a:prstGeom>
                  </pic:spPr>
                </pic:pic>
              </a:graphicData>
            </a:graphic>
          </wp:inline>
        </w:drawing>
      </w:r>
    </w:p>
    <w:sectPr w:rsidR="00813C0F" w:rsidRPr="00813C0F" w:rsidSect="00AF098E">
      <w:pgSz w:w="11906" w:h="16838"/>
      <w:pgMar w:top="720" w:right="720" w:bottom="720" w:left="72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3515B6" w:rsidRDefault="003515B6" w:rsidP="004C5319">
      <w:r>
        <w:separator/>
      </w:r>
    </w:p>
  </w:endnote>
  <w:endnote w:type="continuationSeparator" w:id="0">
    <w:p w:rsidR="003515B6" w:rsidRDefault="003515B6" w:rsidP="004C531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3515B6" w:rsidRDefault="003515B6" w:rsidP="004C5319">
      <w:r>
        <w:separator/>
      </w:r>
    </w:p>
  </w:footnote>
  <w:footnote w:type="continuationSeparator" w:id="0">
    <w:p w:rsidR="003515B6" w:rsidRDefault="003515B6" w:rsidP="004C5319">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6"/>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3930"/>
    <w:rsid w:val="00050616"/>
    <w:rsid w:val="00055B9D"/>
    <w:rsid w:val="003515B6"/>
    <w:rsid w:val="00413930"/>
    <w:rsid w:val="004871B5"/>
    <w:rsid w:val="004C5319"/>
    <w:rsid w:val="005122C5"/>
    <w:rsid w:val="005B19D8"/>
    <w:rsid w:val="005E11FB"/>
    <w:rsid w:val="00685FB9"/>
    <w:rsid w:val="006A6177"/>
    <w:rsid w:val="00813C0F"/>
    <w:rsid w:val="008B79D1"/>
    <w:rsid w:val="009060BD"/>
    <w:rsid w:val="0093065F"/>
    <w:rsid w:val="00A33F55"/>
    <w:rsid w:val="00AF098E"/>
    <w:rsid w:val="00B2547A"/>
    <w:rsid w:val="00F345D5"/>
    <w:rsid w:val="00FA451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13B6590-9857-46B6-988E-C79A38E06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C531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4C5319"/>
    <w:rPr>
      <w:sz w:val="18"/>
      <w:szCs w:val="18"/>
    </w:rPr>
  </w:style>
  <w:style w:type="paragraph" w:styleId="a5">
    <w:name w:val="footer"/>
    <w:basedOn w:val="a"/>
    <w:link w:val="a6"/>
    <w:uiPriority w:val="99"/>
    <w:unhideWhenUsed/>
    <w:rsid w:val="004C5319"/>
    <w:pPr>
      <w:tabs>
        <w:tab w:val="center" w:pos="4153"/>
        <w:tab w:val="right" w:pos="8306"/>
      </w:tabs>
      <w:snapToGrid w:val="0"/>
      <w:jc w:val="left"/>
    </w:pPr>
    <w:rPr>
      <w:sz w:val="18"/>
      <w:szCs w:val="18"/>
    </w:rPr>
  </w:style>
  <w:style w:type="character" w:customStyle="1" w:styleId="a6">
    <w:name w:val="页脚 字符"/>
    <w:basedOn w:val="a0"/>
    <w:link w:val="a5"/>
    <w:uiPriority w:val="99"/>
    <w:rsid w:val="004C5319"/>
    <w:rPr>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0" Type="http://schemas.openxmlformats.org/officeDocument/2006/relationships/image" Target="media/image5.jpeg"/><Relationship Id="rId4" Type="http://schemas.openxmlformats.org/officeDocument/2006/relationships/footnotes" Target="footnotes.xml"/><Relationship Id="rId9" Type="http://schemas.openxmlformats.org/officeDocument/2006/relationships/image" Target="media/image4.jpeg"/><Relationship Id="rId14"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90</TotalTime>
  <Pages>3</Pages>
  <Words>180</Words>
  <Characters>1032</Characters>
  <Application>Microsoft Office Word</Application>
  <DocSecurity>0</DocSecurity>
  <Lines>8</Lines>
  <Paragraphs>2</Paragraphs>
  <ScaleCrop>false</ScaleCrop>
  <Company>Microsoft</Company>
  <LinksUpToDate>false</LinksUpToDate>
  <CharactersWithSpaces>1210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张弛</dc:creator>
  <cp:keywords/>
  <dc:description/>
  <cp:lastModifiedBy>张弛</cp:lastModifiedBy>
  <cp:revision>12</cp:revision>
  <dcterms:created xsi:type="dcterms:W3CDTF">2023-02-24T00:46:00Z</dcterms:created>
  <dcterms:modified xsi:type="dcterms:W3CDTF">2023-02-24T02:36:00Z</dcterms:modified>
</cp:coreProperties>
</file>